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995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2"/>
        <w:gridCol w:w="4855"/>
      </w:tblGrid>
      <w:tr>
        <w:trPr/>
        <w:tc>
          <w:tcPr>
            <w:tcW w:w="9957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asciiTheme="majorHAnsi" w:hAnsiTheme="majorHAnsi"/>
                <w:i/>
                <w:i/>
                <w:sz w:val="28"/>
                <w:szCs w:val="28"/>
              </w:rPr>
            </w:pPr>
            <w:r>
              <w:rPr>
                <w:rFonts w:eastAsia="Calibri" w:ascii="Cambria" w:hAnsi="Cambria" w:asciiTheme="majorHAnsi" w:hAnsiTheme="majorHAnsi"/>
                <w:i/>
                <w:szCs w:val="28"/>
              </w:rPr>
              <w:t>ZÁKLADNÍ ŠKOLA A MATEŘSKÁ ŠKOLA OLŠANY, OKRES ŠUMPERK, příspěvková organizace</w:t>
            </w:r>
          </w:p>
        </w:tc>
      </w:tr>
      <w:tr>
        <w:trPr/>
        <w:tc>
          <w:tcPr>
            <w:tcW w:w="9957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eastAsia="Calibri" w:ascii="Cambria" w:hAnsi="Cambria" w:asciiTheme="majorHAnsi" w:hAnsiTheme="majorHAnsi"/>
                <w:b/>
                <w:i/>
                <w:sz w:val="32"/>
                <w:szCs w:val="32"/>
              </w:rPr>
              <w:t>SMĚRNICE PRO PŘIJÍMÁNÍ DĚTÍ K PŘEDŠKOLNÍMU VZDĚLÁVÁNÍ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i/>
                <w:sz w:val="24"/>
                <w:szCs w:val="24"/>
              </w:rPr>
              <w:t>Vnitřní směrnice č. 19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i/>
                <w:sz w:val="24"/>
                <w:szCs w:val="24"/>
              </w:rPr>
              <w:t>Č. j.: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ZSO-1/2022-OŘ</w:t>
            </w:r>
            <w:bookmarkStart w:id="0" w:name="_GoBack"/>
            <w:bookmarkEnd w:id="0"/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i/>
                <w:sz w:val="24"/>
                <w:szCs w:val="24"/>
              </w:rPr>
              <w:t>Vypracoval a schválil: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i/>
                <w:sz w:val="24"/>
                <w:szCs w:val="24"/>
              </w:rPr>
              <w:t>Mgr. Jana Kuchtíková, ředitelka školy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i/>
                <w:sz w:val="24"/>
                <w:szCs w:val="24"/>
              </w:rPr>
              <w:t>Pedagogická rada projednala dne: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i/>
                <w:sz w:val="24"/>
                <w:szCs w:val="24"/>
              </w:rPr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i/>
                <w:sz w:val="24"/>
                <w:szCs w:val="24"/>
              </w:rPr>
              <w:t>Směrnice nabývá platnosti ode dne: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i/>
                <w:sz w:val="24"/>
                <w:szCs w:val="24"/>
              </w:rPr>
              <w:t>1. 4. 2022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i/>
                <w:sz w:val="24"/>
                <w:szCs w:val="24"/>
              </w:rPr>
              <w:t>Směrnice nabývá účinnosti ode dne: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i/>
                <w:sz w:val="24"/>
                <w:szCs w:val="24"/>
              </w:rPr>
              <w:t>Po projednání pedagogickou radou</w:t>
            </w:r>
          </w:p>
        </w:tc>
      </w:tr>
      <w:tr>
        <w:trPr/>
        <w:tc>
          <w:tcPr>
            <w:tcW w:w="9957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mbria" w:hAnsi="Cambria" w:asciiTheme="majorHAnsi" w:hAnsiTheme="majorHAnsi"/>
                <w:i/>
                <w:i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i/>
                <w:sz w:val="24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>
      <w:pPr>
        <w:pStyle w:val="Normal"/>
        <w:spacing w:lineRule="auto" w:line="276" w:before="0" w:after="0"/>
        <w:rPr>
          <w:rFonts w:ascii="Cambria" w:hAnsi="Cambria" w:asciiTheme="majorHAnsi" w:hAnsiTheme="majorHAnsi"/>
          <w:sz w:val="16"/>
          <w:szCs w:val="16"/>
        </w:rPr>
      </w:pPr>
      <w:r>
        <w:rPr>
          <w:rFonts w:asciiTheme="majorHAnsi" w:hAnsiTheme="majorHAnsi" w:ascii="Cambria" w:hAnsi="Cambria"/>
          <w:sz w:val="16"/>
          <w:szCs w:val="16"/>
        </w:rPr>
      </w:r>
    </w:p>
    <w:p>
      <w:pPr>
        <w:pStyle w:val="Normal"/>
        <w:spacing w:lineRule="auto" w:line="276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Ředitelka školy v souladu s § 30 odst. 1 zákona 561/2004 Sb. o předškolním, základním, středním, vyšším odborném a jiném vzdělávání (školský zákon), v platném znění (novelizace </w:t>
      </w:r>
      <w:r>
        <w:rPr>
          <w:rFonts w:ascii="Cambria" w:hAnsi="Cambria" w:asciiTheme="majorHAnsi" w:hAnsiTheme="majorHAnsi"/>
          <w:color w:val="244061" w:themeColor="accent1" w:themeShade="80"/>
          <w:sz w:val="24"/>
          <w:szCs w:val="24"/>
        </w:rPr>
        <w:t xml:space="preserve">č. </w:t>
      </w:r>
      <w:r>
        <w:rPr>
          <w:rFonts w:ascii="Cambria" w:hAnsi="Cambria" w:asciiTheme="majorHAnsi" w:hAnsiTheme="majorHAnsi"/>
          <w:sz w:val="24"/>
          <w:szCs w:val="24"/>
        </w:rPr>
        <w:t>472/2011), vydává tuto směrnici</w:t>
      </w:r>
      <w:r>
        <w:rPr>
          <w:rFonts w:ascii="Cambria" w:hAnsi="Cambria" w:asciiTheme="majorHAnsi" w:hAnsiTheme="majorHAnsi"/>
          <w:color w:val="FF0000"/>
          <w:sz w:val="24"/>
          <w:szCs w:val="24"/>
        </w:rPr>
        <w:t xml:space="preserve">, </w:t>
      </w:r>
      <w:r>
        <w:rPr>
          <w:rFonts w:ascii="Cambria" w:hAnsi="Cambria" w:asciiTheme="majorHAnsi" w:hAnsiTheme="majorHAnsi"/>
          <w:sz w:val="24"/>
          <w:szCs w:val="24"/>
        </w:rPr>
        <w:t>která stanoví kritéria a podmínky pro přijímání dětí do MŠ Olšany.</w:t>
      </w:r>
    </w:p>
    <w:p>
      <w:pPr>
        <w:pStyle w:val="Normal"/>
        <w:spacing w:lineRule="auto" w:line="276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Spacing"/>
        <w:rPr>
          <w:b/>
          <w:b/>
          <w:sz w:val="32"/>
          <w:szCs w:val="24"/>
          <w:lang w:eastAsia="cs-CZ"/>
        </w:rPr>
      </w:pPr>
      <w:r>
        <w:rPr>
          <w:b/>
          <w:sz w:val="32"/>
          <w:szCs w:val="24"/>
          <w:lang w:eastAsia="cs-CZ"/>
        </w:rPr>
        <w:t xml:space="preserve">I. Obecná ustanovení </w:t>
      </w:r>
    </w:p>
    <w:p>
      <w:pPr>
        <w:pStyle w:val="NoSpacing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1. P</w:t>
      </w:r>
      <w:r>
        <w:rPr>
          <w:rFonts w:cs="Arial"/>
          <w:sz w:val="24"/>
          <w:szCs w:val="24"/>
          <w:lang w:eastAsia="cs-CZ"/>
        </w:rPr>
        <w:t>ř</w:t>
      </w:r>
      <w:r>
        <w:rPr>
          <w:sz w:val="24"/>
          <w:szCs w:val="24"/>
          <w:lang w:eastAsia="cs-CZ"/>
        </w:rPr>
        <w:t>edškolní vzd</w:t>
      </w:r>
      <w:r>
        <w:rPr>
          <w:rFonts w:cs="Arial"/>
          <w:sz w:val="24"/>
          <w:szCs w:val="24"/>
          <w:lang w:eastAsia="cs-CZ"/>
        </w:rPr>
        <w:t>ě</w:t>
      </w:r>
      <w:r>
        <w:rPr>
          <w:sz w:val="24"/>
          <w:szCs w:val="24"/>
          <w:lang w:eastAsia="cs-CZ"/>
        </w:rPr>
        <w:t>lávání se v souladu s § 34 školského zákona poskytuje d</w:t>
      </w:r>
      <w:r>
        <w:rPr>
          <w:rFonts w:cs="Arial"/>
          <w:sz w:val="24"/>
          <w:szCs w:val="24"/>
          <w:lang w:eastAsia="cs-CZ"/>
        </w:rPr>
        <w:t>ě</w:t>
      </w:r>
      <w:r>
        <w:rPr>
          <w:sz w:val="24"/>
          <w:szCs w:val="24"/>
          <w:lang w:eastAsia="cs-CZ"/>
        </w:rPr>
        <w:t>tem ve v</w:t>
      </w:r>
      <w:r>
        <w:rPr>
          <w:rFonts w:cs="Arial"/>
          <w:sz w:val="24"/>
          <w:szCs w:val="24"/>
          <w:lang w:eastAsia="cs-CZ"/>
        </w:rPr>
        <w:t>ě</w:t>
      </w:r>
      <w:r>
        <w:rPr>
          <w:sz w:val="24"/>
          <w:szCs w:val="24"/>
          <w:lang w:eastAsia="cs-CZ"/>
        </w:rPr>
        <w:t>ku zpravidla od 3 let až do za</w:t>
      </w:r>
      <w:r>
        <w:rPr>
          <w:rFonts w:cs="Arial"/>
          <w:sz w:val="24"/>
          <w:szCs w:val="24"/>
          <w:lang w:eastAsia="cs-CZ"/>
        </w:rPr>
        <w:t>č</w:t>
      </w:r>
      <w:r>
        <w:rPr>
          <w:sz w:val="24"/>
          <w:szCs w:val="24"/>
          <w:lang w:eastAsia="cs-CZ"/>
        </w:rPr>
        <w:t xml:space="preserve">átku povinné školní docházky. </w:t>
      </w:r>
    </w:p>
    <w:p>
      <w:pPr>
        <w:pStyle w:val="NoSpacing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2. V případě volné kapacity mohou být přijaty i děti dvouleté.</w:t>
      </w:r>
    </w:p>
    <w:p>
      <w:pPr>
        <w:pStyle w:val="NoSpacing"/>
        <w:rPr>
          <w:sz w:val="24"/>
        </w:rPr>
      </w:pPr>
      <w:r>
        <w:rPr>
          <w:sz w:val="24"/>
          <w:szCs w:val="24"/>
          <w:lang w:eastAsia="cs-CZ"/>
        </w:rPr>
        <w:t>3. K p</w:t>
      </w:r>
      <w:r>
        <w:rPr>
          <w:rFonts w:cs="Arial"/>
          <w:sz w:val="24"/>
          <w:szCs w:val="24"/>
          <w:lang w:eastAsia="cs-CZ"/>
        </w:rPr>
        <w:t>ř</w:t>
      </w:r>
      <w:r>
        <w:rPr>
          <w:sz w:val="24"/>
          <w:szCs w:val="24"/>
          <w:lang w:eastAsia="cs-CZ"/>
        </w:rPr>
        <w:t>edškolnímu vzd</w:t>
      </w:r>
      <w:r>
        <w:rPr>
          <w:rFonts w:cs="Arial"/>
          <w:sz w:val="24"/>
          <w:szCs w:val="24"/>
          <w:lang w:eastAsia="cs-CZ"/>
        </w:rPr>
        <w:t>ě</w:t>
      </w:r>
      <w:r>
        <w:rPr>
          <w:sz w:val="24"/>
          <w:szCs w:val="24"/>
          <w:lang w:eastAsia="cs-CZ"/>
        </w:rPr>
        <w:t xml:space="preserve">lávání může být v souladu s § 50 zákona </w:t>
      </w:r>
      <w:r>
        <w:rPr>
          <w:rFonts w:cs="Arial"/>
          <w:sz w:val="24"/>
          <w:szCs w:val="24"/>
          <w:lang w:eastAsia="cs-CZ"/>
        </w:rPr>
        <w:t>č.</w:t>
      </w:r>
      <w:r>
        <w:rPr>
          <w:sz w:val="24"/>
          <w:szCs w:val="24"/>
          <w:lang w:eastAsia="cs-CZ"/>
        </w:rPr>
        <w:t xml:space="preserve"> 258/2000 Sb., o ochran</w:t>
      </w:r>
      <w:r>
        <w:rPr>
          <w:rFonts w:cs="Arial"/>
          <w:sz w:val="24"/>
          <w:szCs w:val="24"/>
          <w:lang w:eastAsia="cs-CZ"/>
        </w:rPr>
        <w:t xml:space="preserve">ě </w:t>
      </w:r>
      <w:r>
        <w:rPr>
          <w:sz w:val="24"/>
          <w:szCs w:val="24"/>
          <w:lang w:eastAsia="cs-CZ"/>
        </w:rPr>
        <w:t>ve</w:t>
      </w:r>
      <w:r>
        <w:rPr>
          <w:rFonts w:cs="Arial"/>
          <w:sz w:val="24"/>
          <w:szCs w:val="24"/>
          <w:lang w:eastAsia="cs-CZ"/>
        </w:rPr>
        <w:t>ř</w:t>
      </w:r>
      <w:r>
        <w:rPr>
          <w:sz w:val="24"/>
          <w:szCs w:val="24"/>
          <w:lang w:eastAsia="cs-CZ"/>
        </w:rPr>
        <w:t>ejného zdraví p</w:t>
      </w:r>
      <w:r>
        <w:rPr>
          <w:rFonts w:cs="Arial"/>
          <w:sz w:val="24"/>
          <w:szCs w:val="24"/>
          <w:lang w:eastAsia="cs-CZ"/>
        </w:rPr>
        <w:t>ř</w:t>
      </w:r>
      <w:r>
        <w:rPr>
          <w:sz w:val="24"/>
          <w:szCs w:val="24"/>
          <w:lang w:eastAsia="cs-CZ"/>
        </w:rPr>
        <w:t xml:space="preserve">ijato pouze to dítě, které se podrobilo stanoveným pravidelným očkováním, </w:t>
      </w:r>
      <w:r>
        <w:rPr>
          <w:sz w:val="24"/>
        </w:rPr>
        <w:t>má doklad, že je proti nákaze</w:t>
      </w:r>
      <w:r>
        <w:rPr>
          <w:sz w:val="28"/>
          <w:szCs w:val="24"/>
          <w:lang w:eastAsia="cs-CZ"/>
        </w:rPr>
        <w:t xml:space="preserve"> </w:t>
      </w:r>
      <w:r>
        <w:rPr>
          <w:sz w:val="24"/>
        </w:rPr>
        <w:t>imunní nebo se nemůže očkování podrobit pro trvalou kontraindikaci. Výjimku tvoří povinné předškolní vzdělávání.</w:t>
      </w:r>
    </w:p>
    <w:p>
      <w:pPr>
        <w:pStyle w:val="NoSpacing"/>
        <w:rPr>
          <w:b/>
          <w:b/>
          <w:sz w:val="28"/>
          <w:szCs w:val="24"/>
          <w:lang w:eastAsia="cs-CZ"/>
        </w:rPr>
      </w:pPr>
      <w:r>
        <w:rPr>
          <w:b/>
          <w:sz w:val="24"/>
        </w:rPr>
        <w:t xml:space="preserve"> </w:t>
      </w:r>
    </w:p>
    <w:p>
      <w:pPr>
        <w:pStyle w:val="Normal"/>
        <w:spacing w:lineRule="auto" w:line="276" w:before="0" w:after="0"/>
        <w:rPr>
          <w:b/>
          <w:b/>
          <w:sz w:val="32"/>
          <w:szCs w:val="24"/>
        </w:rPr>
      </w:pPr>
      <w:r>
        <w:rPr>
          <w:b/>
          <w:sz w:val="32"/>
          <w:szCs w:val="24"/>
        </w:rPr>
        <w:t>II. Přijímání dětí – kritéria</w:t>
      </w:r>
    </w:p>
    <w:p>
      <w:pPr>
        <w:pStyle w:val="NoSpacing"/>
        <w:rPr>
          <w:sz w:val="24"/>
          <w:lang w:eastAsia="cs-CZ"/>
        </w:rPr>
      </w:pPr>
      <w:r>
        <w:rPr>
          <w:sz w:val="24"/>
          <w:lang w:eastAsia="cs-CZ"/>
        </w:rPr>
        <w:t>K předškolnímu vzdělávání jsou přijímány děti v tomto pořadí:</w:t>
      </w:r>
    </w:p>
    <w:p>
      <w:pPr>
        <w:pStyle w:val="NoSpacing"/>
        <w:rPr>
          <w:b/>
          <w:b/>
          <w:sz w:val="24"/>
          <w:lang w:eastAsia="cs-CZ"/>
        </w:rPr>
      </w:pPr>
      <w:r>
        <w:rPr>
          <w:b/>
          <w:sz w:val="24"/>
          <w:lang w:eastAsia="cs-CZ"/>
        </w:rPr>
        <w:t>1. Děti s trvalým pobytem v obci Olšany nebo Klášterec (děti spádové), a to v pořadí:</w:t>
      </w:r>
    </w:p>
    <w:p>
      <w:pPr>
        <w:pStyle w:val="NoSpacing"/>
        <w:rPr>
          <w:sz w:val="24"/>
          <w:lang w:eastAsia="cs-CZ"/>
        </w:rPr>
      </w:pPr>
      <w:r>
        <w:rPr>
          <w:sz w:val="24"/>
          <w:lang w:eastAsia="cs-CZ"/>
        </w:rPr>
        <w:t>1.1 Děti, které dovrší věk pro povinnou předškolní docházku v souladu se zákonem č. 561/2004 v platném znění (děti, které do 31. 8. dovrší 5 let a děti starší);</w:t>
      </w:r>
    </w:p>
    <w:p>
      <w:pPr>
        <w:pStyle w:val="NoSpacing"/>
        <w:rPr>
          <w:sz w:val="24"/>
          <w:lang w:eastAsia="cs-CZ"/>
        </w:rPr>
      </w:pPr>
      <w:r>
        <w:rPr>
          <w:sz w:val="24"/>
          <w:lang w:eastAsia="cs-CZ"/>
        </w:rPr>
        <w:t>1.2 Děti, které do 31. 8. dovrší nejméně 4 let;</w:t>
      </w:r>
    </w:p>
    <w:p>
      <w:pPr>
        <w:pStyle w:val="NoSpacing"/>
        <w:rPr>
          <w:sz w:val="24"/>
          <w:lang w:eastAsia="cs-CZ"/>
        </w:rPr>
      </w:pPr>
      <w:r>
        <w:rPr>
          <w:sz w:val="24"/>
          <w:lang w:eastAsia="cs-CZ"/>
        </w:rPr>
        <w:t>1.3 Děti, které do 31. 8. dovrší nejméně 3 let;</w:t>
      </w:r>
    </w:p>
    <w:p>
      <w:pPr>
        <w:pStyle w:val="NoSpacing"/>
        <w:rPr>
          <w:b/>
          <w:b/>
          <w:sz w:val="24"/>
          <w:lang w:eastAsia="cs-CZ"/>
        </w:rPr>
      </w:pPr>
      <w:r>
        <w:rPr>
          <w:b/>
          <w:sz w:val="24"/>
          <w:lang w:eastAsia="cs-CZ"/>
        </w:rPr>
        <w:t xml:space="preserve">2. Děti nespádové, a to v pořadí: </w:t>
      </w:r>
    </w:p>
    <w:p>
      <w:pPr>
        <w:pStyle w:val="NoSpacing"/>
        <w:rPr>
          <w:sz w:val="24"/>
          <w:lang w:eastAsia="cs-CZ"/>
        </w:rPr>
      </w:pPr>
      <w:r>
        <w:rPr>
          <w:sz w:val="24"/>
          <w:lang w:eastAsia="cs-CZ"/>
        </w:rPr>
        <w:t>2.1 Děti, které dovrší věk pro povinnou předškolní docházku v souladu se zákonem č. 561/2004 v platném znění (děti, které do 31. 8. dovrší 5 let a děti starší);</w:t>
      </w:r>
    </w:p>
    <w:p>
      <w:pPr>
        <w:pStyle w:val="NoSpacing"/>
        <w:rPr>
          <w:sz w:val="24"/>
          <w:lang w:eastAsia="cs-CZ"/>
        </w:rPr>
      </w:pPr>
      <w:r>
        <w:rPr>
          <w:sz w:val="24"/>
          <w:lang w:eastAsia="cs-CZ"/>
        </w:rPr>
        <w:t>2.2 Děti, které do 31. 8. dovrší nejméně 4 let;</w:t>
      </w:r>
    </w:p>
    <w:p>
      <w:pPr>
        <w:pStyle w:val="NoSpacing"/>
        <w:rPr>
          <w:sz w:val="24"/>
          <w:lang w:eastAsia="cs-CZ"/>
        </w:rPr>
      </w:pPr>
      <w:r>
        <w:rPr>
          <w:sz w:val="24"/>
          <w:lang w:eastAsia="cs-CZ"/>
        </w:rPr>
        <w:t>2.3 Děti, které do 31. 8. dovrší nejméně 3 let;</w:t>
      </w:r>
    </w:p>
    <w:p>
      <w:pPr>
        <w:pStyle w:val="NoSpacing"/>
        <w:rPr>
          <w:b/>
          <w:b/>
          <w:sz w:val="24"/>
          <w:lang w:eastAsia="cs-CZ"/>
        </w:rPr>
      </w:pPr>
      <w:r>
        <w:rPr>
          <w:b/>
          <w:sz w:val="24"/>
          <w:lang w:eastAsia="cs-CZ"/>
        </w:rPr>
        <w:t>3. Děti s trvalým pobytem v obci Olšany nebo Klášterec (děti spádové), a to v pořadí:</w:t>
      </w:r>
    </w:p>
    <w:p>
      <w:pPr>
        <w:pStyle w:val="NoSpacing"/>
        <w:rPr/>
      </w:pPr>
      <w:r>
        <w:rPr>
          <w:sz w:val="24"/>
          <w:lang w:eastAsia="cs-CZ"/>
        </w:rPr>
        <w:t>3.1 Děti, které do 31. 8. dovrší nejméně 2 roky;</w:t>
      </w:r>
    </w:p>
    <w:p>
      <w:pPr>
        <w:pStyle w:val="NoSpacing"/>
        <w:rPr>
          <w:b/>
          <w:b/>
          <w:sz w:val="24"/>
          <w:lang w:eastAsia="cs-CZ"/>
        </w:rPr>
      </w:pPr>
      <w:r>
        <w:rPr>
          <w:b/>
          <w:sz w:val="24"/>
          <w:lang w:eastAsia="cs-CZ"/>
        </w:rPr>
        <w:t>4. Děti nespádové, a to v pořadí:</w:t>
      </w:r>
    </w:p>
    <w:p>
      <w:pPr>
        <w:pStyle w:val="NoSpacing"/>
        <w:rPr/>
      </w:pPr>
      <w:r>
        <w:rPr>
          <w:sz w:val="24"/>
          <w:lang w:eastAsia="cs-CZ"/>
        </w:rPr>
        <w:t>4.1 Děti, které do 31. 8. dovrší nejméně 2 roky;</w:t>
      </w:r>
    </w:p>
    <w:p>
      <w:pPr>
        <w:pStyle w:val="NoSpacing"/>
        <w:rPr>
          <w:sz w:val="24"/>
          <w:lang w:eastAsia="cs-CZ"/>
        </w:rPr>
      </w:pPr>
      <w:r>
        <w:rPr>
          <w:sz w:val="24"/>
          <w:lang w:eastAsia="cs-CZ"/>
        </w:rPr>
      </w:r>
    </w:p>
    <w:p>
      <w:pPr>
        <w:pStyle w:val="NoSpacing"/>
        <w:rPr>
          <w:sz w:val="24"/>
          <w:lang w:eastAsia="cs-CZ"/>
        </w:rPr>
      </w:pPr>
      <w:r>
        <w:rPr>
          <w:sz w:val="24"/>
          <w:lang w:eastAsia="cs-CZ"/>
        </w:rPr>
        <w:t>Děti jsou přijímány podle data narození dle jednotlivých bodů těchto kritérií  v posloupnosti od nejstarších k mladším, tj. přednost má starší dítě před mladším</w:t>
      </w:r>
    </w:p>
    <w:p>
      <w:pPr>
        <w:pStyle w:val="Normal"/>
        <w:spacing w:lineRule="auto" w:line="276" w:before="0" w:after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76" w:before="0" w:after="0"/>
        <w:rPr>
          <w:b/>
          <w:b/>
          <w:szCs w:val="24"/>
        </w:rPr>
      </w:pPr>
      <w:r>
        <w:rPr>
          <w:b/>
          <w:szCs w:val="24"/>
        </w:rPr>
        <w:t>III. Termín zápisu do MŠ</w:t>
      </w:r>
    </w:p>
    <w:p>
      <w:pPr>
        <w:pStyle w:val="Normal"/>
        <w:spacing w:lineRule="auto" w:line="276" w:before="0" w:after="0"/>
        <w:rPr>
          <w:b/>
          <w:b/>
          <w:sz w:val="24"/>
          <w:szCs w:val="24"/>
        </w:rPr>
      </w:pPr>
      <w:r>
        <w:rPr>
          <w:sz w:val="24"/>
        </w:rPr>
        <w:t>Zápis do mateřské školy se dle § 34 odst. 2. školského zákona uskutečňuje v období od 2. května do 16. května. Děti jsou na základě zápisu přijímány do mateřské školy od následujícího školního roku, tedy od 1.září.</w:t>
      </w:r>
    </w:p>
    <w:p>
      <w:pPr>
        <w:pStyle w:val="Normal"/>
        <w:spacing w:before="0" w:after="0"/>
        <w:rPr/>
      </w:pPr>
      <w:r>
        <w:rPr>
          <w:sz w:val="24"/>
        </w:rPr>
        <w:t xml:space="preserve">Podrobné informace o průběhu zápisu v daném školním roce včetně materiálů jsou dostupné na webových stránkách </w:t>
      </w:r>
      <w:hyperlink r:id="rId2">
        <w:r>
          <w:rPr>
            <w:rStyle w:val="Internetovodkaz"/>
            <w:sz w:val="24"/>
          </w:rPr>
          <w:t>www.skola-olsany.cz</w:t>
        </w:r>
      </w:hyperlink>
      <w:r>
        <w:rPr>
          <w:sz w:val="24"/>
        </w:rPr>
        <w:t xml:space="preserve"> v sekci mateřská škola nejpozději v průběhu dubna.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eastAsia="Times New Roman" w:cs="Arial"/>
          <w:sz w:val="24"/>
          <w:szCs w:val="35"/>
          <w:lang w:eastAsia="cs-CZ"/>
        </w:rPr>
      </w:pPr>
      <w:r>
        <w:rPr>
          <w:rFonts w:eastAsia="Times New Roman" w:cs="Arial"/>
          <w:sz w:val="24"/>
          <w:szCs w:val="35"/>
          <w:lang w:eastAsia="cs-CZ"/>
        </w:rPr>
        <w:t>Přednostně jsou posuzovány žádosti podané v době zápisu. Ostatní žádosti jsou posuzovány individuálně, po podání žádosti.</w:t>
      </w:r>
    </w:p>
    <w:p>
      <w:pPr>
        <w:pStyle w:val="Normal"/>
        <w:spacing w:before="0" w:after="0"/>
        <w:rPr>
          <w:rFonts w:eastAsia="Times New Roman" w:cs="Times New Roman"/>
          <w:sz w:val="24"/>
          <w:szCs w:val="35"/>
          <w:lang w:eastAsia="cs-CZ"/>
        </w:rPr>
      </w:pPr>
      <w:r>
        <w:rPr>
          <w:rFonts w:eastAsia="Times New Roman" w:cs="Times New Roman"/>
          <w:sz w:val="24"/>
          <w:szCs w:val="35"/>
          <w:lang w:eastAsia="cs-CZ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>
          <w:rFonts w:eastAsia="Times New Roman" w:cs="Times New Roman"/>
          <w:b/>
          <w:b/>
          <w:bCs/>
          <w:sz w:val="32"/>
          <w:szCs w:val="36"/>
          <w:lang w:eastAsia="cs-CZ"/>
        </w:rPr>
      </w:pPr>
      <w:r>
        <w:rPr>
          <w:rFonts w:eastAsia="Times New Roman" w:cs="Times New Roman"/>
          <w:b/>
          <w:bCs/>
          <w:sz w:val="32"/>
          <w:szCs w:val="36"/>
          <w:lang w:eastAsia="cs-CZ"/>
        </w:rPr>
        <w:t xml:space="preserve">III. Rozhodnutí o přijetí (nepřijetí) dítěte do mateřské školy 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>
          <w:rFonts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sz w:val="24"/>
          <w:szCs w:val="24"/>
        </w:rPr>
        <w:t>Ředitelka školy rozhoduje o přijetí (nepřijetí) dítěte k předškolnímu vzdělávání ve správním řízení.</w:t>
      </w:r>
    </w:p>
    <w:p>
      <w:pPr>
        <w:pStyle w:val="NoSpacing"/>
        <w:rPr/>
      </w:pPr>
      <w:r>
        <w:rPr>
          <w:sz w:val="24"/>
          <w:szCs w:val="24"/>
        </w:rPr>
        <w:t xml:space="preserve">Do přijímacího řízení mohou být zařazeny v den přijímacího řízení pouze </w:t>
      </w:r>
      <w:r>
        <w:rPr>
          <w:b/>
          <w:bCs/>
          <w:sz w:val="24"/>
          <w:szCs w:val="24"/>
        </w:rPr>
        <w:t>řádně vyplněné žádosti o přijetí dítěte, včetně přílohy, tj. vyjádření ošetřujícího lékaře dítěte</w:t>
      </w:r>
      <w:r>
        <w:rPr>
          <w:sz w:val="24"/>
          <w:szCs w:val="24"/>
        </w:rPr>
        <w:t>, zpracování údajů souvisejících s přijímacím řízením se řídí zákonem č. 101/2000 Sb., o ochraně osobních údajů ve znění pozdějších předpisů.</w:t>
      </w:r>
    </w:p>
    <w:p>
      <w:pPr>
        <w:pStyle w:val="Normal"/>
        <w:spacing w:beforeAutospacing="1" w:afterAutospacing="1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Rozhodnutí, kterým se vyhovuje žádosti o přijetí k předškolnímu vzdělávání, se oznamují zveřejněním seznamu uchazečů pod přiděleným registračním číslem s výsledkem řízení u každého uchazeče. Seznam se zveřejňuje na veřejně přístupném místě v mateřské škole a na webových stránkách školy alespoň na dobu 15 dnů. Zveřejněním seznamu se považují rozhodnutí, kterým se vyhovuje žádostem o přijetí k předškolnímu vzdělávání, za oznámená. Rozhodnutí, kterým se žádosti o předškolní vzdělávání nevyhoví, jsou doručována zákonnému zástupci písemně do vlastních rukou. Účinnosti nabývá rozhodnutí dnem uplynutí 15 denní lhůty možné k odvolání. Zákonný zástupce je povinen od data přijetí platit úplatu za předškolní vzdělávání stanovenou ředitelkou mateřské školy na daný školní rok i v případě, že dítě nastoupí do mateřské školy v průběhu školního roku. </w:t>
      </w:r>
    </w:p>
    <w:p>
      <w:pPr>
        <w:pStyle w:val="Normal"/>
        <w:spacing w:lineRule="auto" w:line="276" w:before="0" w:after="0"/>
        <w:rPr>
          <w:rFonts w:eastAsia="Times New Roman" w:cs="Times New Roman"/>
          <w:sz w:val="24"/>
          <w:szCs w:val="35"/>
          <w:lang w:eastAsia="cs-CZ"/>
        </w:rPr>
      </w:pPr>
      <w:r>
        <w:rPr>
          <w:rFonts w:eastAsia="Times New Roman" w:cs="Times New Roman"/>
          <w:sz w:val="24"/>
          <w:szCs w:val="35"/>
          <w:lang w:eastAsia="cs-CZ"/>
        </w:rPr>
        <w:t>O p</w:t>
      </w:r>
      <w:r>
        <w:rPr>
          <w:rFonts w:eastAsia="Times New Roman" w:cs="Arial"/>
          <w:sz w:val="24"/>
          <w:szCs w:val="35"/>
          <w:lang w:eastAsia="cs-CZ"/>
        </w:rPr>
        <w:t>ř</w:t>
      </w:r>
      <w:r>
        <w:rPr>
          <w:rFonts w:eastAsia="Times New Roman" w:cs="Times New Roman"/>
          <w:sz w:val="24"/>
          <w:szCs w:val="35"/>
          <w:lang w:eastAsia="cs-CZ"/>
        </w:rPr>
        <w:t>ijetí dít</w:t>
      </w:r>
      <w:r>
        <w:rPr>
          <w:rFonts w:eastAsia="Times New Roman" w:cs="Arial"/>
          <w:sz w:val="24"/>
          <w:szCs w:val="35"/>
          <w:lang w:eastAsia="cs-CZ"/>
        </w:rPr>
        <w:t>ě</w:t>
      </w:r>
      <w:r>
        <w:rPr>
          <w:rFonts w:eastAsia="Times New Roman" w:cs="Times New Roman"/>
          <w:sz w:val="24"/>
          <w:szCs w:val="35"/>
          <w:lang w:eastAsia="cs-CZ"/>
        </w:rPr>
        <w:t xml:space="preserve">te se zdravotním postižením rozhoduje </w:t>
      </w:r>
      <w:r>
        <w:rPr>
          <w:rFonts w:eastAsia="Times New Roman" w:cs="Arial"/>
          <w:sz w:val="24"/>
          <w:szCs w:val="35"/>
          <w:lang w:eastAsia="cs-CZ"/>
        </w:rPr>
        <w:t>ř</w:t>
      </w:r>
      <w:r>
        <w:rPr>
          <w:rFonts w:eastAsia="Times New Roman" w:cs="Times New Roman"/>
          <w:sz w:val="24"/>
          <w:szCs w:val="35"/>
          <w:lang w:eastAsia="cs-CZ"/>
        </w:rPr>
        <w:t>editelka školy na základ</w:t>
      </w:r>
      <w:r>
        <w:rPr>
          <w:rFonts w:eastAsia="Times New Roman" w:cs="Arial"/>
          <w:sz w:val="24"/>
          <w:szCs w:val="35"/>
          <w:lang w:eastAsia="cs-CZ"/>
        </w:rPr>
        <w:t xml:space="preserve">ě </w:t>
      </w:r>
      <w:r>
        <w:rPr>
          <w:rFonts w:eastAsia="Times New Roman" w:cs="Times New Roman"/>
          <w:sz w:val="24"/>
          <w:szCs w:val="35"/>
          <w:lang w:eastAsia="cs-CZ"/>
        </w:rPr>
        <w:t>písemného vyjád</w:t>
      </w:r>
      <w:r>
        <w:rPr>
          <w:rFonts w:eastAsia="Times New Roman" w:cs="Arial"/>
          <w:sz w:val="24"/>
          <w:szCs w:val="35"/>
          <w:lang w:eastAsia="cs-CZ"/>
        </w:rPr>
        <w:t>ř</w:t>
      </w:r>
      <w:r>
        <w:rPr>
          <w:rFonts w:eastAsia="Times New Roman" w:cs="Times New Roman"/>
          <w:sz w:val="24"/>
          <w:szCs w:val="35"/>
          <w:lang w:eastAsia="cs-CZ"/>
        </w:rPr>
        <w:t>ení školského poradenského za</w:t>
      </w:r>
      <w:r>
        <w:rPr>
          <w:rFonts w:eastAsia="Times New Roman" w:cs="Arial"/>
          <w:sz w:val="24"/>
          <w:szCs w:val="35"/>
          <w:lang w:eastAsia="cs-CZ"/>
        </w:rPr>
        <w:t>ř</w:t>
      </w:r>
      <w:r>
        <w:rPr>
          <w:rFonts w:eastAsia="Times New Roman" w:cs="Times New Roman"/>
          <w:sz w:val="24"/>
          <w:szCs w:val="35"/>
          <w:lang w:eastAsia="cs-CZ"/>
        </w:rPr>
        <w:t>ízení, pop</w:t>
      </w:r>
      <w:r>
        <w:rPr>
          <w:rFonts w:eastAsia="Times New Roman" w:cs="Arial"/>
          <w:sz w:val="24"/>
          <w:szCs w:val="35"/>
          <w:lang w:eastAsia="cs-CZ"/>
        </w:rPr>
        <w:t>ří</w:t>
      </w:r>
      <w:r>
        <w:rPr>
          <w:rFonts w:eastAsia="Times New Roman" w:cs="Times New Roman"/>
          <w:sz w:val="24"/>
          <w:szCs w:val="35"/>
          <w:lang w:eastAsia="cs-CZ"/>
        </w:rPr>
        <w:t>pad</w:t>
      </w:r>
      <w:r>
        <w:rPr>
          <w:rFonts w:eastAsia="Times New Roman" w:cs="Arial"/>
          <w:sz w:val="24"/>
          <w:szCs w:val="35"/>
          <w:lang w:eastAsia="cs-CZ"/>
        </w:rPr>
        <w:t xml:space="preserve">ě </w:t>
      </w:r>
      <w:r>
        <w:rPr>
          <w:rFonts w:eastAsia="Times New Roman" w:cs="Times New Roman"/>
          <w:sz w:val="24"/>
          <w:szCs w:val="35"/>
          <w:lang w:eastAsia="cs-CZ"/>
        </w:rPr>
        <w:t>také registrujícího praktického léka</w:t>
      </w:r>
      <w:r>
        <w:rPr>
          <w:rFonts w:eastAsia="Times New Roman" w:cs="Arial"/>
          <w:sz w:val="24"/>
          <w:szCs w:val="35"/>
          <w:lang w:eastAsia="cs-CZ"/>
        </w:rPr>
        <w:t>ř</w:t>
      </w:r>
      <w:r>
        <w:rPr>
          <w:rFonts w:eastAsia="Times New Roman" w:cs="Times New Roman"/>
          <w:sz w:val="24"/>
          <w:szCs w:val="35"/>
          <w:lang w:eastAsia="cs-CZ"/>
        </w:rPr>
        <w:t>e pro d</w:t>
      </w:r>
      <w:r>
        <w:rPr>
          <w:rFonts w:eastAsia="Times New Roman" w:cs="Arial"/>
          <w:sz w:val="24"/>
          <w:szCs w:val="35"/>
          <w:lang w:eastAsia="cs-CZ"/>
        </w:rPr>
        <w:t>ě</w:t>
      </w:r>
      <w:r>
        <w:rPr>
          <w:rFonts w:eastAsia="Times New Roman" w:cs="Times New Roman"/>
          <w:sz w:val="24"/>
          <w:szCs w:val="35"/>
          <w:lang w:eastAsia="cs-CZ"/>
        </w:rPr>
        <w:t>ti a dorost.</w:t>
      </w:r>
    </w:p>
    <w:p>
      <w:pPr>
        <w:pStyle w:val="Normal"/>
        <w:spacing w:beforeAutospacing="1" w:afterAutospacing="1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</w:r>
    </w:p>
    <w:p>
      <w:pPr>
        <w:pStyle w:val="NoSpacing"/>
        <w:rPr>
          <w:b/>
          <w:b/>
          <w:sz w:val="32"/>
          <w:lang w:eastAsia="cs-CZ"/>
        </w:rPr>
      </w:pPr>
      <w:r>
        <w:rPr>
          <w:b/>
          <w:sz w:val="32"/>
          <w:lang w:eastAsia="cs-CZ"/>
        </w:rPr>
        <w:t>VI. Doplňující informace</w:t>
      </w:r>
    </w:p>
    <w:p>
      <w:pPr>
        <w:pStyle w:val="NoSpacing"/>
        <w:rPr>
          <w:b/>
          <w:b/>
          <w:sz w:val="12"/>
          <w:lang w:eastAsia="cs-CZ"/>
        </w:rPr>
      </w:pPr>
      <w:r>
        <w:rPr>
          <w:b/>
          <w:sz w:val="12"/>
          <w:lang w:eastAsia="cs-CZ"/>
        </w:rPr>
      </w:r>
    </w:p>
    <w:p>
      <w:pPr>
        <w:pStyle w:val="NoSpacing"/>
        <w:rPr>
          <w:sz w:val="24"/>
          <w:u w:val="single"/>
        </w:rPr>
      </w:pPr>
      <w:r>
        <w:rPr>
          <w:sz w:val="24"/>
        </w:rPr>
        <w:t xml:space="preserve">Dítě se přijímá k předškolnímu vzdělávání, jehož cíle jsou vymezeny v § 33 zákona č. 561/2004 Sb., školský zákon, ve znění pozdějších předpisů. Z tohoto ustanovení vyplývá, že </w:t>
      </w:r>
      <w:r>
        <w:rPr>
          <w:sz w:val="24"/>
          <w:u w:val="single"/>
        </w:rPr>
        <w:t>předškolní vzdělávání spočívá ve vzdělávací činnosti, nikoliv v poskytování péče</w:t>
      </w:r>
      <w:r>
        <w:rPr>
          <w:rStyle w:val="Silnzdraznn"/>
          <w:sz w:val="24"/>
          <w:szCs w:val="24"/>
        </w:rPr>
        <w:t xml:space="preserve">; </w:t>
      </w:r>
      <w:r>
        <w:rPr>
          <w:sz w:val="24"/>
          <w:u w:val="single"/>
        </w:rPr>
        <w:t>dítě přijaté k předškolnímu vzdělávání musí být od počátku připraveno plnit požadavky stanovené rámcovým programem předškolního vzdělávání a školním vzdělávacím programem mateřské školy,</w:t>
      </w:r>
    </w:p>
    <w:p>
      <w:pPr>
        <w:pStyle w:val="Normal"/>
        <w:rPr>
          <w:b/>
          <w:b/>
          <w:sz w:val="24"/>
        </w:rPr>
      </w:pPr>
      <w:r>
        <w:rPr>
          <w:rStyle w:val="Silnzdraznn"/>
          <w:b w:val="false"/>
          <w:sz w:val="24"/>
          <w:szCs w:val="24"/>
          <w:u w:val="single"/>
        </w:rPr>
        <w:t>Dítě mladší 3 let může být přijato na 3 měsíční zkušební dobu</w:t>
      </w:r>
      <w:r>
        <w:rPr>
          <w:rStyle w:val="Silnzdraznn"/>
          <w:b w:val="false"/>
          <w:sz w:val="24"/>
          <w:szCs w:val="24"/>
        </w:rPr>
        <w:t>; během této doby si škola ověří, zda je dítě schopno plnit požadavky stanovené Rámcovým programem předškolního vzdělávání a hygienické požadavky (vydrží bez pleny, nepomočuje se, jí bez krmení…)</w:t>
      </w:r>
    </w:p>
    <w:p>
      <w:pPr>
        <w:pStyle w:val="NoSpacing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</w:r>
    </w:p>
    <w:p>
      <w:pPr>
        <w:pStyle w:val="Normal"/>
        <w:tabs>
          <w:tab w:val="left" w:pos="-1560" w:leader="none"/>
          <w:tab w:val="center" w:pos="-1418" w:leader="none"/>
          <w:tab w:val="left" w:pos="-1276" w:leader="none"/>
          <w:tab w:val="left" w:pos="-1134" w:leader="none"/>
          <w:tab w:val="left" w:pos="851" w:leader="none"/>
        </w:tabs>
        <w:spacing w:lineRule="auto" w:line="276" w:before="0" w:after="0"/>
        <w:rPr>
          <w:rFonts w:ascii="Cambria" w:hAnsi="Cambria" w:asciiTheme="majorHAnsi" w:hAnsiTheme="majorHAnsi"/>
          <w:szCs w:val="24"/>
        </w:rPr>
      </w:pPr>
      <w:r>
        <w:rPr>
          <w:rFonts w:asciiTheme="majorHAnsi" w:hAnsiTheme="majorHAnsi" w:ascii="Cambria" w:hAnsi="Cambria"/>
          <w:szCs w:val="24"/>
        </w:rPr>
      </w:r>
    </w:p>
    <w:p>
      <w:pPr>
        <w:pStyle w:val="Normal"/>
        <w:tabs>
          <w:tab w:val="left" w:pos="-1560" w:leader="none"/>
          <w:tab w:val="center" w:pos="-1418" w:leader="none"/>
          <w:tab w:val="left" w:pos="-1276" w:leader="none"/>
          <w:tab w:val="left" w:pos="-1134" w:leader="none"/>
          <w:tab w:val="left" w:pos="851" w:leader="none"/>
        </w:tabs>
        <w:spacing w:lineRule="auto" w:line="276" w:before="0" w:after="0"/>
        <w:ind w:left="426" w:hanging="0"/>
        <w:rPr>
          <w:rFonts w:ascii="Cambria" w:hAnsi="Cambria" w:asciiTheme="majorHAnsi" w:hAnsiTheme="majorHAnsi"/>
          <w:szCs w:val="24"/>
        </w:rPr>
      </w:pPr>
      <w:r>
        <w:rPr>
          <w:rFonts w:asciiTheme="majorHAnsi" w:hAnsiTheme="majorHAnsi" w:ascii="Cambria" w:hAnsi="Cambria"/>
          <w:szCs w:val="24"/>
        </w:rPr>
      </w:r>
    </w:p>
    <w:p>
      <w:pPr>
        <w:pStyle w:val="Normal"/>
        <w:tabs>
          <w:tab w:val="left" w:pos="-1560" w:leader="none"/>
          <w:tab w:val="center" w:pos="-1418" w:leader="none"/>
          <w:tab w:val="left" w:pos="-1276" w:leader="none"/>
          <w:tab w:val="left" w:pos="-1134" w:leader="none"/>
          <w:tab w:val="left" w:pos="851" w:leader="none"/>
        </w:tabs>
        <w:spacing w:lineRule="auto" w:line="276" w:before="0" w:after="0"/>
        <w:ind w:left="426" w:hanging="0"/>
        <w:rPr>
          <w:rFonts w:ascii="Cambria" w:hAnsi="Cambria" w:asciiTheme="majorHAnsi" w:hAnsiTheme="majorHAnsi"/>
          <w:szCs w:val="24"/>
        </w:rPr>
      </w:pPr>
      <w:r>
        <w:rPr>
          <w:rFonts w:asciiTheme="majorHAnsi" w:hAnsiTheme="majorHAnsi" w:ascii="Cambria" w:hAnsi="Cambria"/>
          <w:szCs w:val="24"/>
        </w:rPr>
      </w:r>
    </w:p>
    <w:p>
      <w:pPr>
        <w:pStyle w:val="Normal"/>
        <w:tabs>
          <w:tab w:val="left" w:pos="-1560" w:leader="none"/>
          <w:tab w:val="center" w:pos="-1418" w:leader="none"/>
          <w:tab w:val="left" w:pos="-1276" w:leader="none"/>
          <w:tab w:val="left" w:pos="-1134" w:leader="none"/>
          <w:tab w:val="left" w:pos="851" w:leader="none"/>
        </w:tabs>
        <w:spacing w:lineRule="auto" w:line="276" w:before="0" w:after="0"/>
        <w:ind w:left="426" w:hanging="0"/>
        <w:rPr>
          <w:rFonts w:ascii="Cambria" w:hAnsi="Cambria" w:asciiTheme="majorHAnsi" w:hAnsiTheme="majorHAnsi"/>
          <w:szCs w:val="24"/>
        </w:rPr>
      </w:pPr>
      <w:r>
        <w:rPr>
          <w:rFonts w:asciiTheme="majorHAnsi" w:hAnsiTheme="majorHAnsi" w:ascii="Cambria" w:hAnsi="Cambria"/>
          <w:szCs w:val="24"/>
        </w:rPr>
      </w:r>
    </w:p>
    <w:p>
      <w:pPr>
        <w:pStyle w:val="Normal"/>
        <w:tabs>
          <w:tab w:val="left" w:pos="-1560" w:leader="none"/>
          <w:tab w:val="center" w:pos="-1418" w:leader="none"/>
          <w:tab w:val="left" w:pos="-1276" w:leader="none"/>
          <w:tab w:val="left" w:pos="-1134" w:leader="none"/>
          <w:tab w:val="left" w:pos="851" w:leader="none"/>
        </w:tabs>
        <w:spacing w:lineRule="auto" w:line="276" w:before="0" w:after="0"/>
        <w:ind w:left="426" w:hanging="0"/>
        <w:rPr>
          <w:rFonts w:ascii="Cambria" w:hAnsi="Cambria" w:asciiTheme="majorHAnsi" w:hAnsiTheme="majorHAnsi"/>
          <w:szCs w:val="24"/>
        </w:rPr>
      </w:pPr>
      <w:r>
        <w:rPr>
          <w:rFonts w:asciiTheme="majorHAnsi" w:hAnsiTheme="majorHAnsi" w:ascii="Cambria" w:hAnsi="Cambria"/>
          <w:szCs w:val="24"/>
        </w:rPr>
      </w:r>
    </w:p>
    <w:p>
      <w:pPr>
        <w:pStyle w:val="Normal"/>
        <w:tabs>
          <w:tab w:val="left" w:pos="-1560" w:leader="none"/>
          <w:tab w:val="center" w:pos="-1418" w:leader="none"/>
          <w:tab w:val="left" w:pos="-1276" w:leader="none"/>
          <w:tab w:val="left" w:pos="-1134" w:leader="none"/>
          <w:tab w:val="left" w:pos="851" w:leader="none"/>
        </w:tabs>
        <w:spacing w:lineRule="auto" w:line="276" w:before="0" w:after="0"/>
        <w:rPr/>
      </w:pPr>
      <w:r>
        <w:rPr>
          <w:rFonts w:ascii="Cambria" w:hAnsi="Cambria" w:asciiTheme="majorHAnsi" w:hAnsiTheme="majorHAnsi"/>
          <w:szCs w:val="24"/>
        </w:rPr>
        <w:t>Mgr. Jana Kuchtíková, ředitelka školy</w:t>
      </w:r>
    </w:p>
    <w:sectPr>
      <w:footerReference w:type="default" r:id="rId3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>
        <w:rFonts w:ascii="Cambria" w:hAnsi="Cambria" w:asciiTheme="majorHAnsi" w:hAnsiTheme="majorHAnsi"/>
        <w:sz w:val="20"/>
        <w:szCs w:val="20"/>
      </w:rPr>
    </w:pPr>
    <w:r>
      <w:rPr>
        <w:rFonts w:asciiTheme="majorHAnsi" w:hAnsiTheme="majorHAnsi" w:ascii="Cambria" w:hAnsi="Cambria"/>
        <w:sz w:val="20"/>
        <w:szCs w:val="20"/>
      </w:rPr>
    </w:r>
  </w:p>
  <w:p>
    <w:pPr>
      <w:pStyle w:val="Zpat"/>
      <w:rPr>
        <w:rFonts w:ascii="Cambria" w:hAnsi="Cambria" w:asciiTheme="majorHAnsi" w:hAnsiTheme="majorHAnsi"/>
        <w:i/>
        <w:i/>
        <w:sz w:val="20"/>
        <w:szCs w:val="20"/>
      </w:rPr>
    </w:pPr>
    <w:r>
      <w:rPr>
        <w:rFonts w:ascii="Cambria" w:hAnsi="Cambria" w:asciiTheme="majorHAnsi" w:hAnsiTheme="majorHAnsi"/>
        <w:i/>
        <w:sz w:val="20"/>
        <w:szCs w:val="20"/>
      </w:rPr>
      <w:t>Vnitřní směrnice č. 19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4cd2"/>
    <w:pPr>
      <w:widowControl/>
      <w:suppressAutoHyphens w:val="true"/>
      <w:bidi w:val="0"/>
      <w:spacing w:before="48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e40625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543844"/>
    <w:rPr/>
  </w:style>
  <w:style w:type="character" w:styleId="ZpatChar" w:customStyle="1">
    <w:name w:val="Zápatí Char"/>
    <w:basedOn w:val="DefaultParagraphFont"/>
    <w:link w:val="Zpat"/>
    <w:uiPriority w:val="99"/>
    <w:qFormat/>
    <w:rsid w:val="0054384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43844"/>
    <w:rPr>
      <w:rFonts w:ascii="Tahoma" w:hAnsi="Tahoma" w:cs="Tahoma"/>
      <w:sz w:val="16"/>
      <w:szCs w:val="16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e40625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ilnzdraznn" w:customStyle="1">
    <w:name w:val="Silné zdůraznění"/>
    <w:qFormat/>
    <w:rsid w:val="002f2acc"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812b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12b43"/>
    <w:rPr>
      <w:color w:val="605E5C"/>
      <w:shd w:fill="E1DFDD" w:val="clear"/>
    </w:rPr>
  </w:style>
  <w:style w:type="character" w:styleId="ListLabel1">
    <w:name w:val="ListLabel 1"/>
    <w:qFormat/>
    <w:rPr>
      <w:sz w:val="24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7b88"/>
    <w:pPr>
      <w:spacing w:before="480" w:after="0"/>
      <w:ind w:left="720" w:hanging="0"/>
      <w:contextualSpacing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43844"/>
    <w:pPr>
      <w:tabs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543844"/>
    <w:pPr>
      <w:tabs>
        <w:tab w:val="center" w:pos="4536" w:leader="none"/>
        <w:tab w:val="right" w:pos="9072" w:leader="none"/>
      </w:tabs>
      <w:spacing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43844"/>
    <w:pPr>
      <w:spacing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6417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4062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ody" w:customStyle="1">
    <w:name w:val="Text body"/>
    <w:basedOn w:val="Normal"/>
    <w:qFormat/>
    <w:rsid w:val="002f2acc"/>
    <w:pPr>
      <w:widowControl w:val="false"/>
      <w:spacing w:before="0" w:after="12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9a7b8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kola-olsany.cz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30AD-595A-4D2C-8BB6-EB93647F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LibreOffice/6.0.0.3$Windows_X86_64 LibreOffice_project/64a0f66915f38c6217de274f0aa8e15618924765</Application>
  <Pages>3</Pages>
  <Words>807</Words>
  <Characters>4474</Characters>
  <CharactersWithSpaces>5244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2022-03-04T08:53:00Z</dcterms:created>
  <dc:creator>Míša</dc:creator>
  <dc:description/>
  <dc:language>cs-CZ</dc:language>
  <cp:lastModifiedBy>Jana Kuchtíková</cp:lastModifiedBy>
  <cp:lastPrinted>2020-08-04T09:56:00Z</cp:lastPrinted>
  <dcterms:modified xsi:type="dcterms:W3CDTF">2022-03-04T08:53:00Z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